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220CB591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CE6B8E">
        <w:t>8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0C49D9">
        <w:rPr>
          <w:sz w:val="32"/>
          <w:szCs w:val="32"/>
        </w:rPr>
        <w:t>6</w:t>
      </w:r>
      <w:r w:rsidR="00B13B07">
        <w:rPr>
          <w:sz w:val="32"/>
          <w:szCs w:val="32"/>
        </w:rPr>
        <w:t>662</w:t>
      </w:r>
    </w:p>
    <w:p w14:paraId="30E1D9B3" w14:textId="592EF076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C9E2E1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>on NCD-SSB issues for RedCap UE</w:t>
      </w:r>
    </w:p>
    <w:p w14:paraId="596AC2FB" w14:textId="71939D7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E6B8E" w:rsidRPr="00CE6B8E">
        <w:rPr>
          <w:rFonts w:ascii="Arial" w:hAnsi="Arial" w:cs="Arial"/>
          <w:bCs/>
          <w:sz w:val="20"/>
          <w:szCs w:val="20"/>
          <w:lang w:val="en-GB"/>
        </w:rPr>
        <w:t>LS on NCD-SSB issues for RedCap UE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207104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458976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13B07" w:rsidRPr="00B13B07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02991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331BB5CE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NCD-SSB issues for RedCap UE</w:t>
      </w:r>
      <w:r w:rsidR="00E922EF">
        <w:rPr>
          <w:rFonts w:ascii="Arial" w:hAnsi="Arial" w:cs="Arial"/>
          <w:bCs/>
          <w:color w:val="000000"/>
          <w:sz w:val="20"/>
          <w:szCs w:val="20"/>
          <w:lang w:val="en-GB"/>
        </w:rPr>
        <w:t>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36F8D">
        <w:rPr>
          <w:rFonts w:ascii="Arial" w:hAnsi="Arial" w:cs="Arial"/>
          <w:sz w:val="20"/>
          <w:szCs w:val="20"/>
        </w:rPr>
        <w:t>replies for the questions RAN4 has asked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337C2F3D" w14:textId="77777777" w:rsidR="00336F8D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Regarding the </w:t>
      </w:r>
      <w:r w:rsidR="00336F8D">
        <w:rPr>
          <w:rFonts w:ascii="Arial" w:hAnsi="Arial" w:cs="Arial"/>
          <w:color w:val="000000"/>
          <w:sz w:val="20"/>
          <w:szCs w:val="20"/>
          <w:lang w:eastAsia="ko-KR"/>
        </w:rPr>
        <w:t>measurement related questions:</w:t>
      </w:r>
    </w:p>
    <w:p w14:paraId="6250E6DA" w14:textId="3A18A81B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Q1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Is it possible to configure CD-SSB and/or multiple NCD-SSB(s) for serving cell measurements?</w:t>
      </w:r>
    </w:p>
    <w:p w14:paraId="5EF5D5AB" w14:textId="388EA351" w:rsidR="00336F8D" w:rsidRDefault="00E922EF" w:rsidP="00B034D7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RAN2 has confirmed i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 RAN2#118-e that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when active BWP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of a RedCap UE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is associated with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NCD-SSB, it is up to network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to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configur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e the UE to perform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serving cell measurements on NCD-SSB or CD-SSB.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 RAN2 has agreed that a BWP specific serving cell measurement object, i.e.,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defined under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can be configured when BWP is associated with NCD-SSB.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RedCap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UE uses this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 for serving cell measurements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when configured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in the active BWP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otherwise,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it uses the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legacy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defined under</w:t>
      </w:r>
      <w:r w:rsid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3773A5">
        <w:rPr>
          <w:rFonts w:ascii="Arial" w:hAnsi="Arial" w:cs="Arial"/>
          <w:color w:val="000000"/>
          <w:sz w:val="20"/>
          <w:szCs w:val="20"/>
          <w:lang w:eastAsia="ko-KR"/>
        </w:rPr>
        <w:t xml:space="preserve"> It is possible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 to configure CD-SSB and/or multiple NCD-SSB for serving cell measurements, but the UE shall perform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the measurements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using the configured serving cell measurement object of the active BWP which can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either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>be associated with CD-SSB or NCD-SSB.</w:t>
      </w:r>
    </w:p>
    <w:p w14:paraId="584F7A8A" w14:textId="77777777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19A70D4A" w14:textId="63AF37F8" w:rsidR="00946910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Q2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If yes, is it feasible from RAN2’s signaling design perspective to explicitly indicate which SSB is the reference SSB to define intra-frequency measurement?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477141C" w14:textId="5E7C5D9F" w:rsidR="00336F8D" w:rsidRDefault="004A0B69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From RAN2 signaling point of view, a BWP-specific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>can be configured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>. T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he SSB defined in this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 when the UE is in this active BWP; if the field is absent, SSB defined in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measurements. This reference SSB is used to define intra-frequency measurements.</w:t>
      </w:r>
    </w:p>
    <w:p w14:paraId="3F531431" w14:textId="713A83B9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5BA84318" w14:textId="39210DC4" w:rsidR="004135DC" w:rsidRPr="004135DC" w:rsidRDefault="004135DC" w:rsidP="004135DC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handover related questions:</w:t>
      </w:r>
    </w:p>
    <w:p w14:paraId="6122D4CC" w14:textId="0DC8B943" w:rsidR="004135DC" w:rsidRPr="004135DC" w:rsidRDefault="00AA0B82" w:rsidP="00AA0B82">
      <w:pPr>
        <w:ind w:left="360"/>
        <w:rPr>
          <w:rFonts w:ascii="Arial" w:hAnsi="Arial" w:cs="Arial"/>
          <w:color w:val="000000"/>
          <w:sz w:val="20"/>
          <w:szCs w:val="20"/>
          <w:lang w:val="x-non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Q3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</w:t>
      </w:r>
      <w:r w:rsidR="004135DC"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Are the following Handover scenarios valid from RAN2’s perspective?</w:t>
      </w:r>
    </w:p>
    <w:p w14:paraId="104A713A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Handover to a target cell’s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specific Redcap BWP associated with NCD-SSB directly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other than to the initial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associated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with CD-SSB </w:t>
      </w:r>
    </w:p>
    <w:p w14:paraId="12E66CC1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Handover to a target cell’s initial BWP and further switch to the specific Redcap BWP to send the RACH</w:t>
      </w:r>
    </w:p>
    <w:p w14:paraId="2CE6E1CF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lastRenderedPageBreak/>
        <w:t xml:space="preserve">the specific Redcap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 xml:space="preserve">associated 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with NCD-SSB</w:t>
      </w:r>
    </w:p>
    <w:p w14:paraId="307196CB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the specific Redcap BWP without presence of NCD-SSB</w:t>
      </w:r>
    </w:p>
    <w:p w14:paraId="10B2C65C" w14:textId="1E4DE65D" w:rsidR="004135DC" w:rsidRPr="004135DC" w:rsidRDefault="00AA0B82" w:rsidP="00AA0B82">
      <w:pPr>
        <w:ind w:left="426"/>
        <w:rPr>
          <w:rFonts w:ascii="Arial" w:hAnsi="Arial" w:cs="Arial"/>
          <w:color w:val="000000"/>
          <w:sz w:val="20"/>
          <w:szCs w:val="20"/>
          <w:lang w:val="sv-S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: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From RAN2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standpoint,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handover scenario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a)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>is supported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whereas scenario b) is not supported.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158FCA8E" w14:textId="15141FA9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20998FA5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5329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C53295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FBC5" w14:textId="77777777" w:rsidR="00E66611" w:rsidRDefault="00E66611" w:rsidP="009A24A8">
      <w:pPr>
        <w:spacing w:after="0"/>
      </w:pPr>
      <w:r>
        <w:separator/>
      </w:r>
    </w:p>
  </w:endnote>
  <w:endnote w:type="continuationSeparator" w:id="0">
    <w:p w14:paraId="0256C07E" w14:textId="77777777" w:rsidR="00E66611" w:rsidRDefault="00E6661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4EED5" w14:textId="77777777" w:rsidR="00E66611" w:rsidRDefault="00E66611" w:rsidP="009A24A8">
      <w:pPr>
        <w:spacing w:after="0"/>
      </w:pPr>
      <w:r>
        <w:separator/>
      </w:r>
    </w:p>
  </w:footnote>
  <w:footnote w:type="continuationSeparator" w:id="0">
    <w:p w14:paraId="7F048F7E" w14:textId="77777777" w:rsidR="00E66611" w:rsidRDefault="00E6661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C49D9"/>
    <w:rsid w:val="000E07D5"/>
    <w:rsid w:val="000E330C"/>
    <w:rsid w:val="00142AE5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3A5"/>
    <w:rsid w:val="0037748C"/>
    <w:rsid w:val="003A68C0"/>
    <w:rsid w:val="003B59D7"/>
    <w:rsid w:val="003C43CD"/>
    <w:rsid w:val="003D7324"/>
    <w:rsid w:val="003F2B14"/>
    <w:rsid w:val="004135DC"/>
    <w:rsid w:val="00457469"/>
    <w:rsid w:val="00461CB6"/>
    <w:rsid w:val="004A0B69"/>
    <w:rsid w:val="004A269F"/>
    <w:rsid w:val="004C1521"/>
    <w:rsid w:val="004D725A"/>
    <w:rsid w:val="004E09E7"/>
    <w:rsid w:val="0050435F"/>
    <w:rsid w:val="00564F34"/>
    <w:rsid w:val="00574B77"/>
    <w:rsid w:val="005831C4"/>
    <w:rsid w:val="005D410D"/>
    <w:rsid w:val="005E24DA"/>
    <w:rsid w:val="00600404"/>
    <w:rsid w:val="00611AD2"/>
    <w:rsid w:val="006218B9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8B781D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06A0B"/>
    <w:rsid w:val="00A6410C"/>
    <w:rsid w:val="00A74C03"/>
    <w:rsid w:val="00A917DC"/>
    <w:rsid w:val="00AA0B82"/>
    <w:rsid w:val="00B034D7"/>
    <w:rsid w:val="00B11498"/>
    <w:rsid w:val="00B13B07"/>
    <w:rsid w:val="00B33128"/>
    <w:rsid w:val="00BB2D56"/>
    <w:rsid w:val="00BC5F62"/>
    <w:rsid w:val="00BD7FCE"/>
    <w:rsid w:val="00BF470C"/>
    <w:rsid w:val="00C166FA"/>
    <w:rsid w:val="00C31597"/>
    <w:rsid w:val="00C53295"/>
    <w:rsid w:val="00C6151A"/>
    <w:rsid w:val="00CB0FC4"/>
    <w:rsid w:val="00CE6B8E"/>
    <w:rsid w:val="00CF281B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66611"/>
    <w:rsid w:val="00E922EF"/>
    <w:rsid w:val="00E95BD3"/>
    <w:rsid w:val="00EA5050"/>
    <w:rsid w:val="00EC1D8E"/>
    <w:rsid w:val="00EC4E2D"/>
    <w:rsid w:val="00EF112A"/>
    <w:rsid w:val="00EF4C0F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43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435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2022-05-19T09:35:00Z</dcterms:created>
  <dcterms:modified xsi:type="dcterms:W3CDTF">2022-05-19T09:36:00Z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